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98A" w:rsidRPr="008630B2" w:rsidRDefault="008630B2" w:rsidP="008630B2">
      <w:pPr>
        <w:jc w:val="center"/>
        <w:rPr>
          <w:rFonts w:hint="eastAsia"/>
          <w:sz w:val="28"/>
          <w:szCs w:val="28"/>
        </w:rPr>
      </w:pPr>
      <w:r w:rsidRPr="008630B2">
        <w:rPr>
          <w:rFonts w:hint="eastAsia"/>
          <w:sz w:val="28"/>
          <w:szCs w:val="28"/>
        </w:rPr>
        <w:t>LedaFlow</w:t>
      </w:r>
      <w:r>
        <w:rPr>
          <w:rFonts w:hint="eastAsia"/>
          <w:sz w:val="28"/>
          <w:szCs w:val="28"/>
        </w:rPr>
        <w:t>软件安装教程</w:t>
      </w:r>
      <w:bookmarkStart w:id="0" w:name="_GoBack"/>
      <w:bookmarkEnd w:id="0"/>
    </w:p>
    <w:p w:rsidR="00C44632" w:rsidRPr="00C44632" w:rsidRDefault="00C44632" w:rsidP="00C44632">
      <w:r w:rsidRPr="00C44632">
        <w:t>LedaFlow Engineering</w:t>
      </w:r>
      <w:proofErr w:type="gramStart"/>
      <w:r w:rsidRPr="00C44632">
        <w:t>破解版</w:t>
      </w:r>
      <w:proofErr w:type="gramEnd"/>
      <w:r w:rsidRPr="00C44632">
        <w:t>是一款功能强大的瞬态多相流模拟软件。使用为瞬态多相流模拟带来了保真度，、精度和灵活性的阶跃变化。</w:t>
      </w:r>
    </w:p>
    <w:p w:rsidR="00C44632" w:rsidRPr="00C44632" w:rsidRDefault="00C44632" w:rsidP="00C44632">
      <w:r w:rsidRPr="00C44632">
        <w:t>LedaFlow</w:t>
      </w:r>
      <w:r w:rsidRPr="00C44632">
        <w:t>基于更接近多相流实际物理特性的模型，并在现有多相流模拟技术上提供细节、质量、精度和灵活性保障。</w:t>
      </w:r>
      <w:r w:rsidRPr="00C44632">
        <w:t xml:space="preserve"> LedaFlow</w:t>
      </w:r>
      <w:r w:rsidRPr="00C44632">
        <w:t>已针对最佳可用和最全面的实验数据集进行了广泛验证，以确保模型尽可能具有代表性。</w:t>
      </w:r>
      <w:r w:rsidRPr="00C44632">
        <w:t xml:space="preserve"> LedaFlow</w:t>
      </w:r>
      <w:r w:rsidRPr="00C44632">
        <w:t>具有直观的用户界面，可确保提高生产率，并配有全面的关系数据库，以确保所有案例都能存储并随时可用。</w:t>
      </w:r>
      <w:r w:rsidRPr="00C44632">
        <w:t>Kongsberg LedaFlow Engineering</w:t>
      </w:r>
      <w:r w:rsidRPr="00C44632">
        <w:t>主要功能包括细节化建模、多温度方法、三个动量方程、正平衡建模、流体性质等多个方面，使用可以将两个稳定状态和完全瞬态条件更加紧密的复制在一个起。最新版本包含用于水合物和蜡模型的主要新功能，以及用于低液体负载和垂直流动的显着核心模式改进。本次小</w:t>
      </w:r>
      <w:proofErr w:type="gramStart"/>
      <w:r w:rsidRPr="00C44632">
        <w:t>编带来破解版下载</w:t>
      </w:r>
      <w:proofErr w:type="gramEnd"/>
      <w:r w:rsidRPr="00C44632">
        <w:t>，含破解文件，有需要的朋友不要错过了！</w:t>
      </w:r>
    </w:p>
    <w:p w:rsidR="00C44632" w:rsidRPr="00C44632" w:rsidRDefault="00C44632" w:rsidP="00C44632"/>
    <w:p w:rsidR="00C44632" w:rsidRPr="00C44632" w:rsidRDefault="00C44632" w:rsidP="00C44632">
      <w:pPr>
        <w:jc w:val="left"/>
        <w:rPr>
          <w:b/>
          <w:bCs/>
        </w:rPr>
      </w:pPr>
      <w:r w:rsidRPr="00C44632">
        <w:rPr>
          <w:b/>
          <w:bCs/>
        </w:rPr>
        <w:t>安装破解教程</w:t>
      </w:r>
      <w:r w:rsidRPr="00C44632">
        <w:drawing>
          <wp:inline distT="0" distB="0" distL="0" distR="0" wp14:anchorId="1903BCC2" wp14:editId="3F6D1480">
            <wp:extent cx="6058894" cy="2480807"/>
            <wp:effectExtent l="0" t="0" r="0" b="0"/>
            <wp:docPr id="7" name="图片 7" descr="http://www.sd124.com/uploads/allimg/190424/2971-1Z4241A94U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d124.com/uploads/allimg/190424/2971-1Z4241A94U0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64689" cy="2483180"/>
                    </a:xfrm>
                    <a:prstGeom prst="rect">
                      <a:avLst/>
                    </a:prstGeom>
                    <a:noFill/>
                    <a:ln>
                      <a:noFill/>
                    </a:ln>
                  </pic:spPr>
                </pic:pic>
              </a:graphicData>
            </a:graphic>
          </wp:inline>
        </w:drawing>
      </w:r>
    </w:p>
    <w:p w:rsidR="00C44632" w:rsidRPr="00C44632" w:rsidRDefault="00C44632" w:rsidP="00C44632">
      <w:pPr>
        <w:jc w:val="left"/>
      </w:pPr>
      <w:r w:rsidRPr="00C44632">
        <w:t>1</w:t>
      </w:r>
      <w:r w:rsidRPr="00C44632">
        <w:t>、在本站下载并解压，如图所示，得到</w:t>
      </w:r>
      <w:r w:rsidRPr="00C44632">
        <w:t>install</w:t>
      </w:r>
      <w:r w:rsidRPr="00C44632">
        <w:t>安装文件夹和</w:t>
      </w:r>
      <w:r w:rsidRPr="00C44632">
        <w:t>crack</w:t>
      </w:r>
      <w:r w:rsidRPr="00C44632">
        <w:t>破解文件夹</w:t>
      </w:r>
      <w:r w:rsidRPr="00C44632">
        <w:br/>
      </w:r>
      <w:r w:rsidRPr="00C44632">
        <w:drawing>
          <wp:inline distT="0" distB="0" distL="0" distR="0">
            <wp:extent cx="7911465" cy="1025525"/>
            <wp:effectExtent l="0" t="0" r="0" b="3175"/>
            <wp:docPr id="6" name="图片 6" descr="http://www.sd124.com/uploads/allimg/190424/2971-1Z4241F003X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d124.com/uploads/allimg/190424/2971-1Z4241F003X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11465" cy="1025525"/>
                    </a:xfrm>
                    <a:prstGeom prst="rect">
                      <a:avLst/>
                    </a:prstGeom>
                    <a:noFill/>
                    <a:ln>
                      <a:noFill/>
                    </a:ln>
                  </pic:spPr>
                </pic:pic>
              </a:graphicData>
            </a:graphic>
          </wp:inline>
        </w:drawing>
      </w:r>
      <w:r w:rsidRPr="00C44632">
        <w:br/>
        <w:t>2</w:t>
      </w:r>
      <w:r w:rsidRPr="00C44632">
        <w:t>、打开</w:t>
      </w:r>
      <w:r w:rsidRPr="00C44632">
        <w:t>install</w:t>
      </w:r>
      <w:r w:rsidRPr="00C44632">
        <w:t>文件夹，首先我们需要安装</w:t>
      </w:r>
      <w:r w:rsidRPr="00C44632">
        <w:t>MariaDB</w:t>
      </w:r>
      <w:r w:rsidRPr="00C44632">
        <w:t>数据库，双击</w:t>
      </w:r>
      <w:r w:rsidRPr="00C44632">
        <w:t>MariaDB v10.0.13</w:t>
      </w:r>
      <w:r w:rsidRPr="00C44632">
        <w:t>中的</w:t>
      </w:r>
      <w:r w:rsidRPr="00C44632">
        <w:t>InstallMariaDB_v10.0.13.exe</w:t>
      </w:r>
      <w:r w:rsidRPr="00C44632">
        <w:t>运行，选择安装路径，点击</w:t>
      </w:r>
      <w:r w:rsidRPr="00C44632">
        <w:t>next</w:t>
      </w:r>
      <w:r w:rsidRPr="00C44632">
        <w:br/>
      </w:r>
      <w:r w:rsidRPr="00C44632">
        <w:lastRenderedPageBreak/>
        <w:drawing>
          <wp:inline distT="0" distB="0" distL="0" distR="0">
            <wp:extent cx="4794885" cy="3705225"/>
            <wp:effectExtent l="0" t="0" r="5715" b="9525"/>
            <wp:docPr id="5" name="图片 5" descr="http://www.sd124.com/uploads/allimg/190424/2971-1Z4241F009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d124.com/uploads/allimg/190424/2971-1Z4241F00919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4885" cy="3705225"/>
                    </a:xfrm>
                    <a:prstGeom prst="rect">
                      <a:avLst/>
                    </a:prstGeom>
                    <a:noFill/>
                    <a:ln>
                      <a:noFill/>
                    </a:ln>
                  </pic:spPr>
                </pic:pic>
              </a:graphicData>
            </a:graphic>
          </wp:inline>
        </w:drawing>
      </w:r>
      <w:r w:rsidRPr="00C44632">
        <w:br/>
        <w:t>3</w:t>
      </w:r>
      <w:r w:rsidRPr="00C44632">
        <w:t>、然后安装和</w:t>
      </w:r>
      <w:r w:rsidRPr="00C44632">
        <w:t>KOGT</w:t>
      </w:r>
      <w:r w:rsidRPr="00C44632">
        <w:t>许可证服务器，打开</w:t>
      </w:r>
      <w:r w:rsidRPr="00C44632">
        <w:t>KOGT License Server 11.1</w:t>
      </w:r>
      <w:r w:rsidRPr="00C44632">
        <w:t>文件夹，双击</w:t>
      </w:r>
      <w:r w:rsidRPr="00C44632">
        <w:t>Install License Server.exe</w:t>
      </w:r>
      <w:r w:rsidRPr="00C44632">
        <w:t>运行，选择安装路径</w:t>
      </w:r>
      <w:r w:rsidRPr="00C44632">
        <w:br/>
      </w:r>
      <w:r w:rsidRPr="00C44632">
        <w:drawing>
          <wp:inline distT="0" distB="0" distL="0" distR="0">
            <wp:extent cx="4794885" cy="3705225"/>
            <wp:effectExtent l="0" t="0" r="5715" b="9525"/>
            <wp:docPr id="4" name="图片 4" descr="http://www.sd124.com/uploads/allimg/190424/2971-1Z4241F01A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d124.com/uploads/allimg/190424/2971-1Z4241F01A1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4885" cy="3705225"/>
                    </a:xfrm>
                    <a:prstGeom prst="rect">
                      <a:avLst/>
                    </a:prstGeom>
                    <a:noFill/>
                    <a:ln>
                      <a:noFill/>
                    </a:ln>
                  </pic:spPr>
                </pic:pic>
              </a:graphicData>
            </a:graphic>
          </wp:inline>
        </w:drawing>
      </w:r>
      <w:r w:rsidRPr="00C44632">
        <w:br/>
        <w:t>4</w:t>
      </w:r>
      <w:r w:rsidRPr="00C44632">
        <w:t>、以上都安装完成后我们开始安装</w:t>
      </w:r>
      <w:r w:rsidRPr="00C44632">
        <w:t>LedaFlow</w:t>
      </w:r>
      <w:r w:rsidRPr="00C44632">
        <w:t>软件，双击</w:t>
      </w:r>
      <w:r w:rsidRPr="00C44632">
        <w:t>Install LedaFlow Engineering v1.7.248.921.exe</w:t>
      </w:r>
      <w:r w:rsidRPr="00C44632">
        <w:t>运行，</w:t>
      </w:r>
      <w:proofErr w:type="gramStart"/>
      <w:r w:rsidRPr="00C44632">
        <w:t>勾选我</w:t>
      </w:r>
      <w:proofErr w:type="gramEnd"/>
      <w:r w:rsidRPr="00C44632">
        <w:t>接受协议，点击</w:t>
      </w:r>
      <w:r w:rsidRPr="00C44632">
        <w:t>next</w:t>
      </w:r>
      <w:r w:rsidRPr="00C44632">
        <w:br/>
      </w:r>
      <w:r w:rsidRPr="00C44632">
        <w:drawing>
          <wp:inline distT="0" distB="0" distL="0" distR="0">
            <wp:extent cx="4794885" cy="3705225"/>
            <wp:effectExtent l="0" t="0" r="5715" b="9525"/>
            <wp:docPr id="3" name="图片 3" descr="http://www.sd124.com/uploads/allimg/190424/2971-1Z4241F021Y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d124.com/uploads/allimg/190424/2971-1Z4241F021Y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4885" cy="3705225"/>
                    </a:xfrm>
                    <a:prstGeom prst="rect">
                      <a:avLst/>
                    </a:prstGeom>
                    <a:noFill/>
                    <a:ln>
                      <a:noFill/>
                    </a:ln>
                  </pic:spPr>
                </pic:pic>
              </a:graphicData>
            </a:graphic>
          </wp:inline>
        </w:drawing>
      </w:r>
      <w:r w:rsidRPr="00C44632">
        <w:br/>
        <w:t>5</w:t>
      </w:r>
      <w:r w:rsidRPr="00C44632">
        <w:t>、选择软件安装路径，点击</w:t>
      </w:r>
      <w:r w:rsidRPr="00C44632">
        <w:t>next</w:t>
      </w:r>
      <w:r w:rsidRPr="00C44632">
        <w:br/>
      </w:r>
      <w:r w:rsidRPr="00C44632">
        <w:drawing>
          <wp:inline distT="0" distB="0" distL="0" distR="0">
            <wp:extent cx="4794885" cy="3705225"/>
            <wp:effectExtent l="0" t="0" r="5715" b="9525"/>
            <wp:docPr id="2" name="图片 2" descr="http://www.sd124.com/uploads/allimg/190424/2971-1Z4241F02D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d124.com/uploads/allimg/190424/2971-1Z4241F02D0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4885" cy="3705225"/>
                    </a:xfrm>
                    <a:prstGeom prst="rect">
                      <a:avLst/>
                    </a:prstGeom>
                    <a:noFill/>
                    <a:ln>
                      <a:noFill/>
                    </a:ln>
                  </pic:spPr>
                </pic:pic>
              </a:graphicData>
            </a:graphic>
          </wp:inline>
        </w:drawing>
      </w:r>
      <w:r w:rsidRPr="00C44632">
        <w:br/>
        <w:t>6</w:t>
      </w:r>
      <w:r w:rsidRPr="00C44632">
        <w:t>、安装完成，点击</w:t>
      </w:r>
      <w:r w:rsidRPr="00C44632">
        <w:t>finish</w:t>
      </w:r>
      <w:r w:rsidRPr="00C44632">
        <w:t>退出向导</w:t>
      </w:r>
      <w:r w:rsidRPr="00C44632">
        <w:br/>
        <w:t>7</w:t>
      </w:r>
      <w:r w:rsidRPr="00C44632">
        <w:t>、将</w:t>
      </w:r>
      <w:r w:rsidRPr="00C44632">
        <w:t>crack</w:t>
      </w:r>
      <w:r w:rsidRPr="00C44632">
        <w:t>破解文件夹下载的</w:t>
      </w:r>
      <w:r w:rsidRPr="00C44632">
        <w:t>patched</w:t>
      </w:r>
      <w:r w:rsidRPr="00C44632">
        <w:t>文件夹内容复制到安装目录中，点击替换目标中的文件</w:t>
      </w:r>
      <w:r w:rsidRPr="00C44632">
        <w:br/>
        <w:t>8</w:t>
      </w:r>
      <w:r w:rsidRPr="00C44632">
        <w:t>、将</w:t>
      </w:r>
      <w:r w:rsidRPr="00C44632">
        <w:t>ledaflow.lic</w:t>
      </w:r>
      <w:r w:rsidRPr="00C44632">
        <w:t>复制到安装目录中</w:t>
      </w:r>
      <w:r w:rsidRPr="00C44632">
        <w:t>LicenseServer\licenses\</w:t>
      </w:r>
      <w:r w:rsidRPr="00C44632">
        <w:t>文件夹中</w:t>
      </w:r>
      <w:r w:rsidRPr="00C44632">
        <w:br/>
        <w:t>9</w:t>
      </w:r>
      <w:r w:rsidRPr="00C44632">
        <w:t>、然后我们运行</w:t>
      </w:r>
      <w:r w:rsidRPr="00C44632">
        <w:t>LedaFlow Licence Configuration</w:t>
      </w:r>
      <w:r w:rsidRPr="00C44632">
        <w:t>，选择</w:t>
      </w:r>
      <w:r w:rsidRPr="00C44632">
        <w:t>“</w:t>
      </w:r>
      <w:r w:rsidRPr="00C44632">
        <w:t>使用本地许可证文件</w:t>
      </w:r>
      <w:r w:rsidRPr="00C44632">
        <w:t>”</w:t>
      </w:r>
      <w:r w:rsidRPr="00C44632">
        <w:t>选项并浏览到上面复制的许可证文件。</w:t>
      </w:r>
      <w:r w:rsidRPr="00C44632">
        <w:drawing>
          <wp:inline distT="0" distB="0" distL="0" distR="0">
            <wp:extent cx="4484370" cy="3530600"/>
            <wp:effectExtent l="0" t="0" r="0" b="0"/>
            <wp:docPr id="1" name="图片 1" descr="http://www.sd124.com/uploads/allimg/190424/2971-1Z4241F04U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d124.com/uploads/allimg/190424/2971-1Z4241F04UV.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4370" cy="3530600"/>
                    </a:xfrm>
                    <a:prstGeom prst="rect">
                      <a:avLst/>
                    </a:prstGeom>
                    <a:noFill/>
                    <a:ln>
                      <a:noFill/>
                    </a:ln>
                  </pic:spPr>
                </pic:pic>
              </a:graphicData>
            </a:graphic>
          </wp:inline>
        </w:drawing>
      </w:r>
    </w:p>
    <w:p w:rsidR="00C44632" w:rsidRPr="00C44632" w:rsidRDefault="00C44632" w:rsidP="00C44632">
      <w:pPr>
        <w:rPr>
          <w:b/>
          <w:bCs/>
        </w:rPr>
      </w:pPr>
      <w:r w:rsidRPr="00C44632">
        <w:rPr>
          <w:rFonts w:hint="eastAsia"/>
          <w:b/>
          <w:bCs/>
        </w:rPr>
        <w:t>新功能介绍</w:t>
      </w:r>
    </w:p>
    <w:p w:rsidR="00C44632" w:rsidRPr="00C44632" w:rsidRDefault="00C44632" w:rsidP="00C44632">
      <w:r w:rsidRPr="00C44632">
        <w:rPr>
          <w:rFonts w:hint="eastAsia"/>
        </w:rPr>
        <w:t>1</w:t>
      </w:r>
      <w:r w:rsidRPr="00C44632">
        <w:rPr>
          <w:rFonts w:hint="eastAsia"/>
        </w:rPr>
        <w:t>、主要新功能</w:t>
      </w:r>
      <w:r w:rsidRPr="00C44632">
        <w:rPr>
          <w:rFonts w:hint="eastAsia"/>
        </w:rPr>
        <w:t xml:space="preserve"> - </w:t>
      </w:r>
      <w:r w:rsidRPr="00C44632">
        <w:rPr>
          <w:rFonts w:hint="eastAsia"/>
        </w:rPr>
        <w:t>保湿和蜡</w:t>
      </w:r>
    </w:p>
    <w:p w:rsidR="00C44632" w:rsidRPr="00C44632" w:rsidRDefault="00C44632" w:rsidP="00C44632">
      <w:r w:rsidRPr="00C44632">
        <w:rPr>
          <w:rFonts w:hint="eastAsia"/>
        </w:rPr>
        <w:t>新的水合物和</w:t>
      </w:r>
      <w:proofErr w:type="gramStart"/>
      <w:r w:rsidRPr="00C44632">
        <w:rPr>
          <w:rFonts w:hint="eastAsia"/>
        </w:rPr>
        <w:t>蜡功能</w:t>
      </w:r>
      <w:proofErr w:type="gramEnd"/>
      <w:r w:rsidRPr="00C44632">
        <w:rPr>
          <w:rFonts w:hint="eastAsia"/>
        </w:rPr>
        <w:t>是</w:t>
      </w:r>
      <w:r w:rsidRPr="00C44632">
        <w:rPr>
          <w:rFonts w:hint="eastAsia"/>
        </w:rPr>
        <w:t>LedaFlow Technologies DA</w:t>
      </w:r>
      <w:r w:rsidRPr="00C44632">
        <w:rPr>
          <w:rFonts w:hint="eastAsia"/>
        </w:rPr>
        <w:t>资助的固体运输和沉积研究项目的结果。</w:t>
      </w:r>
      <w:r w:rsidRPr="00C44632">
        <w:rPr>
          <w:rFonts w:hint="eastAsia"/>
        </w:rPr>
        <w:t xml:space="preserve"> </w:t>
      </w:r>
      <w:r w:rsidRPr="00C44632">
        <w:rPr>
          <w:rFonts w:hint="eastAsia"/>
        </w:rPr>
        <w:t>该项目涉及研究和实施改进的蜡沉积方法和固体中固体的运输。</w:t>
      </w:r>
      <w:r w:rsidRPr="00C44632">
        <w:rPr>
          <w:rFonts w:hint="eastAsia"/>
        </w:rPr>
        <w:t xml:space="preserve"> </w:t>
      </w:r>
      <w:proofErr w:type="gramStart"/>
      <w:r w:rsidRPr="00C44632">
        <w:rPr>
          <w:rFonts w:hint="eastAsia"/>
        </w:rPr>
        <w:t>蜡</w:t>
      </w:r>
      <w:proofErr w:type="gramEnd"/>
      <w:r w:rsidRPr="00C44632">
        <w:rPr>
          <w:rFonts w:hint="eastAsia"/>
        </w:rPr>
        <w:t>沉积模型基于密歇根大学开发的方法。</w:t>
      </w:r>
      <w:r w:rsidRPr="00C44632">
        <w:rPr>
          <w:rFonts w:hint="eastAsia"/>
        </w:rPr>
        <w:t xml:space="preserve"> </w:t>
      </w:r>
      <w:proofErr w:type="gramStart"/>
      <w:r w:rsidRPr="00C44632">
        <w:rPr>
          <w:rFonts w:hint="eastAsia"/>
        </w:rPr>
        <w:t>蜡</w:t>
      </w:r>
      <w:proofErr w:type="gramEnd"/>
      <w:r w:rsidRPr="00C44632">
        <w:rPr>
          <w:rFonts w:hint="eastAsia"/>
        </w:rPr>
        <w:t>沉积被视为由</w:t>
      </w:r>
      <w:r w:rsidRPr="00C44632">
        <w:rPr>
          <w:rFonts w:hint="eastAsia"/>
        </w:rPr>
        <w:t>WAT</w:t>
      </w:r>
      <w:r w:rsidRPr="00C44632">
        <w:rPr>
          <w:rFonts w:hint="eastAsia"/>
        </w:rPr>
        <w:t>曲线影响的非平衡可逆反应，油中</w:t>
      </w:r>
      <w:proofErr w:type="gramStart"/>
      <w:r w:rsidRPr="00C44632">
        <w:rPr>
          <w:rFonts w:hint="eastAsia"/>
        </w:rPr>
        <w:t>蜡</w:t>
      </w:r>
      <w:proofErr w:type="gramEnd"/>
      <w:r w:rsidRPr="00C44632">
        <w:rPr>
          <w:rFonts w:hint="eastAsia"/>
        </w:rPr>
        <w:t>形成组分的扩散，蜡颗粒的表面积和润湿的壁表面积。</w:t>
      </w:r>
    </w:p>
    <w:p w:rsidR="00C44632" w:rsidRPr="00C44632" w:rsidRDefault="00C44632" w:rsidP="00C44632">
      <w:r w:rsidRPr="00C44632">
        <w:rPr>
          <w:rFonts w:hint="eastAsia"/>
        </w:rPr>
        <w:t>水合物形成模型基于热力学限制的非平衡可逆反应，其基于水合物曲线和水合物颗粒的表面积的过冷来消耗</w:t>
      </w:r>
      <w:r w:rsidRPr="00C44632">
        <w:rPr>
          <w:rFonts w:hint="eastAsia"/>
        </w:rPr>
        <w:t>/</w:t>
      </w:r>
      <w:r w:rsidRPr="00C44632">
        <w:rPr>
          <w:rFonts w:hint="eastAsia"/>
        </w:rPr>
        <w:t>补充水合物形成组分和水。</w:t>
      </w:r>
      <w:r w:rsidRPr="00C44632">
        <w:rPr>
          <w:rFonts w:hint="eastAsia"/>
        </w:rPr>
        <w:t xml:space="preserve"> </w:t>
      </w:r>
      <w:r w:rsidRPr="00C44632">
        <w:rPr>
          <w:rFonts w:hint="eastAsia"/>
        </w:rPr>
        <w:t>对于这两种型号，还可以获得由于颗粒密度引起的固体粘度变化的配方。</w:t>
      </w:r>
    </w:p>
    <w:p w:rsidR="00C44632" w:rsidRPr="00C44632" w:rsidRDefault="00C44632" w:rsidP="00C44632">
      <w:r w:rsidRPr="00C44632">
        <w:rPr>
          <w:rFonts w:hint="eastAsia"/>
        </w:rPr>
        <w:t>2</w:t>
      </w:r>
      <w:r w:rsidRPr="00C44632">
        <w:rPr>
          <w:rFonts w:hint="eastAsia"/>
        </w:rPr>
        <w:t>、核心模型改进</w:t>
      </w:r>
      <w:r w:rsidRPr="00C44632">
        <w:rPr>
          <w:rFonts w:hint="eastAsia"/>
        </w:rPr>
        <w:t xml:space="preserve"> - </w:t>
      </w:r>
      <w:r w:rsidRPr="00C44632">
        <w:rPr>
          <w:rFonts w:hint="eastAsia"/>
        </w:rPr>
        <w:t>低液体负载和垂直流动</w:t>
      </w:r>
    </w:p>
    <w:p w:rsidR="00C44632" w:rsidRPr="00C44632" w:rsidRDefault="00C44632" w:rsidP="00C44632">
      <w:r w:rsidRPr="00C44632">
        <w:rPr>
          <w:rFonts w:hint="eastAsia"/>
        </w:rPr>
        <w:t>SINTEF</w:t>
      </w:r>
      <w:r w:rsidRPr="00C44632">
        <w:rPr>
          <w:rFonts w:hint="eastAsia"/>
        </w:rPr>
        <w:t>进行的低液体加载实验活动的结果已被用于对</w:t>
      </w:r>
      <w:r w:rsidRPr="00C44632">
        <w:rPr>
          <w:rFonts w:hint="eastAsia"/>
        </w:rPr>
        <w:t>LedaFlow</w:t>
      </w:r>
      <w:r w:rsidRPr="00C44632">
        <w:rPr>
          <w:rFonts w:hint="eastAsia"/>
        </w:rPr>
        <w:t>进行重大改进。</w:t>
      </w:r>
    </w:p>
    <w:p w:rsidR="00C44632" w:rsidRPr="00C44632" w:rsidRDefault="00C44632" w:rsidP="00C44632">
      <w:r w:rsidRPr="00C44632">
        <w:rPr>
          <w:rFonts w:hint="eastAsia"/>
        </w:rPr>
        <w:t>该软件现在可以更准确地预测液体负荷低的情况下液体积聚的开始，这对于正确的线尺寸，</w:t>
      </w:r>
      <w:proofErr w:type="gramStart"/>
      <w:r w:rsidRPr="00C44632">
        <w:rPr>
          <w:rFonts w:hint="eastAsia"/>
        </w:rPr>
        <w:t>捕渣器</w:t>
      </w:r>
      <w:proofErr w:type="gramEnd"/>
      <w:r w:rsidRPr="00C44632">
        <w:rPr>
          <w:rFonts w:hint="eastAsia"/>
        </w:rPr>
        <w:t>尺寸和改进的操作程序是重要的。</w:t>
      </w:r>
    </w:p>
    <w:p w:rsidR="00C44632" w:rsidRPr="00C44632" w:rsidRDefault="00C44632" w:rsidP="00C44632">
      <w:r w:rsidRPr="00C44632">
        <w:rPr>
          <w:rFonts w:hint="eastAsia"/>
        </w:rPr>
        <w:t>左图显示了</w:t>
      </w:r>
      <w:r w:rsidRPr="00C44632">
        <w:rPr>
          <w:rFonts w:hint="eastAsia"/>
        </w:rPr>
        <w:t>SINTEF</w:t>
      </w:r>
      <w:r w:rsidRPr="00C44632">
        <w:rPr>
          <w:rFonts w:hint="eastAsia"/>
        </w:rPr>
        <w:t>垂直流动实验活动的设置。</w:t>
      </w:r>
      <w:r w:rsidRPr="00C44632">
        <w:rPr>
          <w:rFonts w:hint="eastAsia"/>
        </w:rPr>
        <w:t xml:space="preserve"> </w:t>
      </w:r>
      <w:r w:rsidRPr="00C44632">
        <w:rPr>
          <w:rFonts w:hint="eastAsia"/>
        </w:rPr>
        <w:t>进行了</w:t>
      </w:r>
      <w:r w:rsidRPr="00C44632">
        <w:rPr>
          <w:rFonts w:hint="eastAsia"/>
        </w:rPr>
        <w:t>LedaFlow</w:t>
      </w:r>
      <w:r w:rsidRPr="00C44632">
        <w:rPr>
          <w:rFonts w:hint="eastAsia"/>
        </w:rPr>
        <w:t>专有的实验，以确定液体加载的开始和液体加载机制本身。</w:t>
      </w:r>
      <w:r w:rsidRPr="00C44632">
        <w:rPr>
          <w:rFonts w:hint="eastAsia"/>
        </w:rPr>
        <w:t xml:space="preserve"> </w:t>
      </w:r>
      <w:r w:rsidRPr="00C44632">
        <w:rPr>
          <w:rFonts w:hint="eastAsia"/>
        </w:rPr>
        <w:t>这与预测气井中的液体负荷有关。</w:t>
      </w:r>
      <w:r w:rsidRPr="00C44632">
        <w:rPr>
          <w:rFonts w:hint="eastAsia"/>
        </w:rPr>
        <w:t xml:space="preserve"> </w:t>
      </w:r>
      <w:r w:rsidRPr="00C44632">
        <w:rPr>
          <w:rFonts w:hint="eastAsia"/>
        </w:rPr>
        <w:t>此外，进行实验以从垂直管道中除去液体并且还研究搅动流动。</w:t>
      </w:r>
    </w:p>
    <w:p w:rsidR="00C44632" w:rsidRPr="00C44632" w:rsidRDefault="00C44632" w:rsidP="00C44632">
      <w:r w:rsidRPr="00C44632">
        <w:rPr>
          <w:rFonts w:hint="eastAsia"/>
        </w:rPr>
        <w:t>3</w:t>
      </w:r>
      <w:r w:rsidRPr="00C44632">
        <w:rPr>
          <w:rFonts w:hint="eastAsia"/>
        </w:rPr>
        <w:t>、其他改进</w:t>
      </w:r>
    </w:p>
    <w:p w:rsidR="00C44632" w:rsidRPr="00C44632" w:rsidRDefault="00C44632" w:rsidP="00C44632">
      <w:r w:rsidRPr="00C44632">
        <w:rPr>
          <w:rFonts w:hint="eastAsia"/>
        </w:rPr>
        <w:t>除了上述主要的新功能和型号更改外，</w:t>
      </w:r>
      <w:r w:rsidRPr="00C44632">
        <w:rPr>
          <w:rFonts w:hint="eastAsia"/>
        </w:rPr>
        <w:t xml:space="preserve">LedaFlow </w:t>
      </w:r>
      <w:r w:rsidRPr="00C44632">
        <w:rPr>
          <w:rFonts w:hint="eastAsia"/>
        </w:rPr>
        <w:t>还带来了以下主要改进：内置蒸汽</w:t>
      </w:r>
      <w:r w:rsidRPr="00C44632">
        <w:rPr>
          <w:rFonts w:hint="eastAsia"/>
        </w:rPr>
        <w:t>/</w:t>
      </w:r>
      <w:proofErr w:type="gramStart"/>
      <w:r w:rsidRPr="00C44632">
        <w:rPr>
          <w:rFonts w:hint="eastAsia"/>
        </w:rPr>
        <w:t>水热包数据库</w:t>
      </w:r>
      <w:proofErr w:type="gramEnd"/>
      <w:r w:rsidRPr="00C44632">
        <w:rPr>
          <w:rFonts w:hint="eastAsia"/>
        </w:rPr>
        <w:t>可移植性和备份参数灵敏度分析</w:t>
      </w:r>
      <w:r w:rsidRPr="00C44632">
        <w:rPr>
          <w:rFonts w:hint="eastAsia"/>
        </w:rPr>
        <w:t>Slug</w:t>
      </w:r>
      <w:r w:rsidRPr="00C44632">
        <w:rPr>
          <w:rFonts w:hint="eastAsia"/>
        </w:rPr>
        <w:t>统计模块柔性管壁</w:t>
      </w:r>
    </w:p>
    <w:p w:rsidR="00C44632" w:rsidRPr="00C44632" w:rsidRDefault="00C44632" w:rsidP="00C44632">
      <w:pPr>
        <w:rPr>
          <w:b/>
          <w:bCs/>
        </w:rPr>
      </w:pPr>
      <w:r w:rsidRPr="00C44632">
        <w:rPr>
          <w:rFonts w:hint="eastAsia"/>
          <w:b/>
          <w:bCs/>
        </w:rPr>
        <w:t>软件功能</w:t>
      </w:r>
    </w:p>
    <w:p w:rsidR="00C44632" w:rsidRPr="00C44632" w:rsidRDefault="00C44632" w:rsidP="00C44632">
      <w:r w:rsidRPr="00C44632">
        <w:rPr>
          <w:rFonts w:hint="eastAsia"/>
        </w:rPr>
        <w:t>一、型号特征</w:t>
      </w:r>
    </w:p>
    <w:p w:rsidR="00C44632" w:rsidRPr="00C44632" w:rsidRDefault="00C44632" w:rsidP="00C44632">
      <w:r w:rsidRPr="00C44632">
        <w:rPr>
          <w:rFonts w:hint="eastAsia"/>
        </w:rPr>
        <w:t>LedaFlow®</w:t>
      </w:r>
      <w:r w:rsidRPr="00C44632">
        <w:rPr>
          <w:rFonts w:hint="eastAsia"/>
        </w:rPr>
        <w:t>用于井和流线的流量保证计算：•液体管理•线路尺寸和路线选择•热抑制器和设计•弹头捕集器尺寸•应急计划•水合，蜡和腐蚀监测</w:t>
      </w:r>
      <w:r w:rsidRPr="00C44632">
        <w:rPr>
          <w:rFonts w:hint="eastAsia"/>
        </w:rPr>
        <w:t>LedaFlow®</w:t>
      </w:r>
      <w:r w:rsidRPr="00C44632">
        <w:rPr>
          <w:rFonts w:hint="eastAsia"/>
        </w:rPr>
        <w:t>模拟器提供广泛的包装功能不需要额外的模块来完成标准研究。模型功能包括：</w:t>
      </w:r>
    </w:p>
    <w:p w:rsidR="00C44632" w:rsidRPr="00C44632" w:rsidRDefault="00C44632" w:rsidP="00C44632">
      <w:r w:rsidRPr="00C44632">
        <w:rPr>
          <w:rFonts w:hint="eastAsia"/>
        </w:rPr>
        <w:t>用于稳态和瞬态计算的标准多相计算，包括</w:t>
      </w:r>
      <w:r w:rsidRPr="00C44632">
        <w:rPr>
          <w:rFonts w:hint="eastAsia"/>
        </w:rPr>
        <w:t>2</w:t>
      </w:r>
      <w:r w:rsidRPr="00C44632">
        <w:rPr>
          <w:rFonts w:hint="eastAsia"/>
        </w:rPr>
        <w:t>相和</w:t>
      </w:r>
      <w:r w:rsidRPr="00C44632">
        <w:rPr>
          <w:rFonts w:hint="eastAsia"/>
        </w:rPr>
        <w:t>3</w:t>
      </w:r>
      <w:r w:rsidRPr="00C44632">
        <w:rPr>
          <w:rFonts w:hint="eastAsia"/>
        </w:rPr>
        <w:t>相。模拟段塞流状态允许模拟严重</w:t>
      </w:r>
      <w:r w:rsidRPr="00C44632">
        <w:rPr>
          <w:rFonts w:hint="eastAsia"/>
        </w:rPr>
        <w:t>/</w:t>
      </w:r>
      <w:proofErr w:type="gramStart"/>
      <w:r w:rsidRPr="00C44632">
        <w:rPr>
          <w:rFonts w:hint="eastAsia"/>
        </w:rPr>
        <w:t>地形段塞效应</w:t>
      </w:r>
      <w:proofErr w:type="gramEnd"/>
      <w:r w:rsidRPr="00C44632">
        <w:rPr>
          <w:rFonts w:hint="eastAsia"/>
        </w:rPr>
        <w:t>。</w:t>
      </w:r>
    </w:p>
    <w:p w:rsidR="00C44632" w:rsidRPr="00C44632" w:rsidRDefault="00C44632" w:rsidP="00C44632">
      <w:r w:rsidRPr="00C44632">
        <w:rPr>
          <w:rFonts w:hint="eastAsia"/>
        </w:rPr>
        <w:t>沿着管道的各个组件的成分跟踪，以允许组成</w:t>
      </w:r>
      <w:proofErr w:type="gramStart"/>
      <w:r w:rsidRPr="00C44632">
        <w:rPr>
          <w:rFonts w:hint="eastAsia"/>
        </w:rPr>
        <w:t>因阶段</w:t>
      </w:r>
      <w:proofErr w:type="gramEnd"/>
      <w:r w:rsidRPr="00C44632">
        <w:rPr>
          <w:rFonts w:hint="eastAsia"/>
        </w:rPr>
        <w:t>之间的速度差异，界面质量传递和整个网络中不同流体成分的合并而变化</w:t>
      </w:r>
      <w:r w:rsidRPr="00C44632">
        <w:rPr>
          <w:rFonts w:hint="eastAsia"/>
        </w:rPr>
        <w:t xml:space="preserve"> - </w:t>
      </w:r>
      <w:r w:rsidRPr="00C44632">
        <w:rPr>
          <w:rFonts w:hint="eastAsia"/>
        </w:rPr>
        <w:t>基于</w:t>
      </w:r>
      <w:r w:rsidRPr="00C44632">
        <w:rPr>
          <w:rFonts w:hint="eastAsia"/>
        </w:rPr>
        <w:t>GUTS</w:t>
      </w:r>
      <w:r w:rsidRPr="00C44632">
        <w:rPr>
          <w:rFonts w:hint="eastAsia"/>
        </w:rPr>
        <w:t>热力学引擎或使用新集成的</w:t>
      </w:r>
      <w:r w:rsidRPr="00C44632">
        <w:rPr>
          <w:rFonts w:hint="eastAsia"/>
        </w:rPr>
        <w:t>Multiflash</w:t>
      </w:r>
      <w:r w:rsidRPr="00C44632">
        <w:rPr>
          <w:rFonts w:hint="eastAsia"/>
        </w:rPr>
        <w:t>™多相平衡计算包。</w:t>
      </w:r>
    </w:p>
    <w:p w:rsidR="00C44632" w:rsidRPr="00C44632" w:rsidRDefault="00C44632" w:rsidP="00C44632">
      <w:r w:rsidRPr="00C44632">
        <w:rPr>
          <w:rFonts w:hint="eastAsia"/>
        </w:rPr>
        <w:t>基于多场分层流动传输方程的解决方案的捕获</w:t>
      </w:r>
      <w:proofErr w:type="gramStart"/>
      <w:r w:rsidRPr="00C44632">
        <w:rPr>
          <w:rFonts w:hint="eastAsia"/>
        </w:rPr>
        <w:t>捕获</w:t>
      </w:r>
      <w:proofErr w:type="gramEnd"/>
      <w:r w:rsidRPr="00C44632">
        <w:rPr>
          <w:rFonts w:hint="eastAsia"/>
        </w:rPr>
        <w:t>，其捕获流体动力学团块的开始。该技术使用高阶数值方法解决计算网格上的波浪和</w:t>
      </w:r>
      <w:r w:rsidRPr="00C44632">
        <w:rPr>
          <w:rFonts w:hint="eastAsia"/>
        </w:rPr>
        <w:t>slu ,,</w:t>
      </w:r>
      <w:r w:rsidRPr="00C44632">
        <w:rPr>
          <w:rFonts w:hint="eastAsia"/>
        </w:rPr>
        <w:t>消除了对子网格模型的需要。</w:t>
      </w:r>
      <w:r w:rsidRPr="00C44632">
        <w:rPr>
          <w:rFonts w:hint="eastAsia"/>
        </w:rPr>
        <w:t xml:space="preserve"> LedaFlow®</w:t>
      </w:r>
      <w:r w:rsidRPr="00C44632">
        <w:rPr>
          <w:rFonts w:hint="eastAsia"/>
        </w:rPr>
        <w:t>提供了第一种商业化解决方案，可在无需用户输入的情况下准确预测流体动力学塞。</w:t>
      </w:r>
    </w:p>
    <w:p w:rsidR="00C44632" w:rsidRPr="00C44632" w:rsidRDefault="00C44632" w:rsidP="00C44632">
      <w:r w:rsidRPr="00C44632">
        <w:rPr>
          <w:rFonts w:hint="eastAsia"/>
        </w:rPr>
        <w:t>Multiflash</w:t>
      </w:r>
      <w:r w:rsidRPr="00C44632">
        <w:rPr>
          <w:rFonts w:hint="eastAsia"/>
        </w:rPr>
        <w:t>是</w:t>
      </w:r>
      <w:r w:rsidRPr="00C44632">
        <w:rPr>
          <w:rFonts w:hint="eastAsia"/>
        </w:rPr>
        <w:t>KBC Infochem</w:t>
      </w:r>
      <w:r w:rsidRPr="00C44632">
        <w:rPr>
          <w:rFonts w:hint="eastAsia"/>
        </w:rPr>
        <w:t>（</w:t>
      </w:r>
      <w:r w:rsidRPr="00C44632">
        <w:rPr>
          <w:rFonts w:hint="eastAsia"/>
        </w:rPr>
        <w:t>KBC</w:t>
      </w:r>
      <w:r w:rsidRPr="00C44632">
        <w:rPr>
          <w:rFonts w:hint="eastAsia"/>
        </w:rPr>
        <w:t>的一部分）的商标。</w:t>
      </w:r>
    </w:p>
    <w:p w:rsidR="00C44632" w:rsidRPr="00C44632" w:rsidRDefault="00C44632" w:rsidP="00C44632">
      <w:r w:rsidRPr="00C44632">
        <w:rPr>
          <w:rFonts w:hint="eastAsia"/>
        </w:rPr>
        <w:t>定制流体在所有三个阶段中跟踪水合物抑制剂（</w:t>
      </w:r>
      <w:r w:rsidRPr="00C44632">
        <w:rPr>
          <w:rFonts w:hint="eastAsia"/>
        </w:rPr>
        <w:t>MEG</w:t>
      </w:r>
      <w:r w:rsidRPr="00C44632">
        <w:rPr>
          <w:rFonts w:hint="eastAsia"/>
        </w:rPr>
        <w:t>，</w:t>
      </w:r>
      <w:r w:rsidRPr="00C44632">
        <w:rPr>
          <w:rFonts w:hint="eastAsia"/>
        </w:rPr>
        <w:t>MeOH</w:t>
      </w:r>
      <w:r w:rsidRPr="00C44632">
        <w:rPr>
          <w:rFonts w:hint="eastAsia"/>
        </w:rPr>
        <w:t>，</w:t>
      </w:r>
      <w:r w:rsidRPr="00C44632">
        <w:rPr>
          <w:rFonts w:hint="eastAsia"/>
        </w:rPr>
        <w:t>EtOH</w:t>
      </w:r>
      <w:r w:rsidRPr="00C44632">
        <w:rPr>
          <w:rFonts w:hint="eastAsia"/>
        </w:rPr>
        <w:t>）或任何单一组分（例如钻井泥浆，示踪剂和死油）的浓度。</w:t>
      </w:r>
    </w:p>
    <w:p w:rsidR="00C44632" w:rsidRPr="00C44632" w:rsidRDefault="00C44632" w:rsidP="00C44632">
      <w:r w:rsidRPr="00C44632">
        <w:rPr>
          <w:rFonts w:hint="eastAsia"/>
        </w:rPr>
        <w:t>处理器设备（如分离器和</w:t>
      </w:r>
      <w:proofErr w:type="gramStart"/>
      <w:r w:rsidRPr="00C44632">
        <w:rPr>
          <w:rFonts w:hint="eastAsia"/>
        </w:rPr>
        <w:t>泵）</w:t>
      </w:r>
      <w:proofErr w:type="gramEnd"/>
      <w:r w:rsidRPr="00C44632">
        <w:rPr>
          <w:rFonts w:hint="eastAsia"/>
        </w:rPr>
        <w:t>的建模可以理解生产线末端的正确动态，有助于捕获过程和管道之间的完整交互。</w:t>
      </w:r>
    </w:p>
    <w:p w:rsidR="00C44632" w:rsidRPr="00C44632" w:rsidRDefault="00C44632" w:rsidP="00C44632">
      <w:r w:rsidRPr="00C44632">
        <w:rPr>
          <w:rFonts w:hint="eastAsia"/>
        </w:rPr>
        <w:t>埋地管道模型可提高温度计算的准确度和分辨率，从而减少导致优化设计的不确定性。相关应用包括排污，顶线腐蚀，材料选择，管道热应力，蜡沉积和水合物风险。</w:t>
      </w:r>
    </w:p>
    <w:p w:rsidR="00C44632" w:rsidRPr="00C44632" w:rsidRDefault="00C44632" w:rsidP="00C44632">
      <w:r w:rsidRPr="00C44632">
        <w:rPr>
          <w:rFonts w:hint="eastAsia"/>
        </w:rPr>
        <w:t>脚本允许运行许多类似案例的用户使用电子表格界面来定义案例设置和变体。</w:t>
      </w:r>
      <w:r w:rsidRPr="00C44632">
        <w:rPr>
          <w:rFonts w:hint="eastAsia"/>
        </w:rPr>
        <w:t xml:space="preserve"> </w:t>
      </w:r>
      <w:r w:rsidRPr="00C44632">
        <w:rPr>
          <w:rFonts w:hint="eastAsia"/>
        </w:rPr>
        <w:t>即使是假设情景也是可能的。</w:t>
      </w:r>
      <w:r w:rsidRPr="00C44632">
        <w:rPr>
          <w:rFonts w:hint="eastAsia"/>
        </w:rPr>
        <w:t xml:space="preserve"> </w:t>
      </w:r>
      <w:r w:rsidRPr="00C44632">
        <w:rPr>
          <w:rFonts w:hint="eastAsia"/>
        </w:rPr>
        <w:t>脚本功能的一个很好的例子是模拟振荡的柔性立管的运动。</w:t>
      </w:r>
      <w:r w:rsidRPr="00C44632">
        <w:rPr>
          <w:rFonts w:hint="eastAsia"/>
        </w:rPr>
        <w:t xml:space="preserve"> </w:t>
      </w:r>
      <w:r w:rsidRPr="00C44632">
        <w:rPr>
          <w:rFonts w:hint="eastAsia"/>
        </w:rPr>
        <w:t>模拟考虑了立管运动对流体流动的影响。</w:t>
      </w:r>
      <w:r w:rsidRPr="00C44632">
        <w:rPr>
          <w:rFonts w:hint="eastAsia"/>
        </w:rPr>
        <w:t xml:space="preserve"> </w:t>
      </w:r>
      <w:r w:rsidRPr="00C44632">
        <w:rPr>
          <w:rFonts w:hint="eastAsia"/>
        </w:rPr>
        <w:t>多</w:t>
      </w:r>
      <w:r w:rsidRPr="00C44632">
        <w:rPr>
          <w:rFonts w:hint="eastAsia"/>
        </w:rPr>
        <w:t>CPU</w:t>
      </w:r>
      <w:r w:rsidRPr="00C44632">
        <w:rPr>
          <w:rFonts w:hint="eastAsia"/>
        </w:rPr>
        <w:t>功能和多核处理器显着缩短了解决复杂模型所需的时间。</w:t>
      </w:r>
    </w:p>
    <w:p w:rsidR="00C44632" w:rsidRPr="00C44632" w:rsidRDefault="00C44632" w:rsidP="00C44632">
      <w:r w:rsidRPr="00C44632">
        <w:rPr>
          <w:rFonts w:hint="eastAsia"/>
        </w:rPr>
        <w:t>参数研究仅使用稳态预处理器或直接从图形用户界面进行动态研究，以提供输入参数，案例状态和输出变量的方便概览，这些变量可以组合在一个图中。</w:t>
      </w:r>
    </w:p>
    <w:p w:rsidR="00C44632" w:rsidRPr="00C44632" w:rsidRDefault="00C44632" w:rsidP="00C44632">
      <w:r w:rsidRPr="00C44632">
        <w:rPr>
          <w:rFonts w:hint="eastAsia"/>
        </w:rPr>
        <w:t>二、很好的模拟</w:t>
      </w:r>
    </w:p>
    <w:p w:rsidR="00C44632" w:rsidRPr="00C44632" w:rsidRDefault="00C44632" w:rsidP="00C44632">
      <w:r w:rsidRPr="00C44632">
        <w:rPr>
          <w:rFonts w:hint="eastAsia"/>
        </w:rPr>
        <w:t>使用流入性能关系模拟井，例如</w:t>
      </w:r>
      <w:r w:rsidRPr="00C44632">
        <w:rPr>
          <w:rFonts w:hint="eastAsia"/>
        </w:rPr>
        <w:t>IPR</w:t>
      </w:r>
      <w:r w:rsidRPr="00C44632">
        <w:rPr>
          <w:rFonts w:hint="eastAsia"/>
        </w:rPr>
        <w:t>表，</w:t>
      </w:r>
      <w:r w:rsidRPr="00C44632">
        <w:rPr>
          <w:rFonts w:hint="eastAsia"/>
        </w:rPr>
        <w:t>PI</w:t>
      </w:r>
      <w:r w:rsidRPr="00C44632">
        <w:rPr>
          <w:rFonts w:hint="eastAsia"/>
        </w:rPr>
        <w:t>线性，单或双二次，</w:t>
      </w:r>
      <w:r w:rsidRPr="00C44632">
        <w:rPr>
          <w:rFonts w:hint="eastAsia"/>
        </w:rPr>
        <w:t>Vogel</w:t>
      </w:r>
      <w:r w:rsidRPr="00C44632">
        <w:rPr>
          <w:rFonts w:hint="eastAsia"/>
        </w:rPr>
        <w:t>，</w:t>
      </w:r>
      <w:proofErr w:type="gramStart"/>
      <w:r w:rsidRPr="00C44632">
        <w:rPr>
          <w:rFonts w:hint="eastAsia"/>
        </w:rPr>
        <w:t>背压和</w:t>
      </w:r>
      <w:proofErr w:type="gramEnd"/>
      <w:r w:rsidRPr="00C44632">
        <w:rPr>
          <w:rFonts w:hint="eastAsia"/>
        </w:rPr>
        <w:t>沿井管的欠饱和</w:t>
      </w:r>
      <w:proofErr w:type="gramStart"/>
      <w:r w:rsidRPr="00C44632">
        <w:rPr>
          <w:rFonts w:hint="eastAsia"/>
        </w:rPr>
        <w:t>和</w:t>
      </w:r>
      <w:proofErr w:type="gramEnd"/>
      <w:r w:rsidRPr="00C44632">
        <w:rPr>
          <w:rFonts w:hint="eastAsia"/>
        </w:rPr>
        <w:t>井流入区。</w:t>
      </w:r>
      <w:r w:rsidRPr="00C44632">
        <w:rPr>
          <w:rFonts w:hint="eastAsia"/>
        </w:rPr>
        <w:t xml:space="preserve"> </w:t>
      </w:r>
      <w:r w:rsidRPr="00C44632">
        <w:rPr>
          <w:rFonts w:hint="eastAsia"/>
        </w:rPr>
        <w:t>还提供高级注射选项，如断裂和粘度校正。</w:t>
      </w:r>
    </w:p>
    <w:p w:rsidR="00C44632" w:rsidRPr="00C44632" w:rsidRDefault="00C44632" w:rsidP="00C44632">
      <w:r w:rsidRPr="00C44632">
        <w:rPr>
          <w:rFonts w:hint="eastAsia"/>
        </w:rPr>
        <w:t>三、模型验证</w:t>
      </w:r>
    </w:p>
    <w:p w:rsidR="00C44632" w:rsidRPr="00C44632" w:rsidRDefault="00C44632" w:rsidP="00C44632">
      <w:r w:rsidRPr="00C44632">
        <w:rPr>
          <w:rFonts w:hint="eastAsia"/>
        </w:rPr>
        <w:t>  LedaFlow®</w:t>
      </w:r>
      <w:r w:rsidRPr="00C44632">
        <w:rPr>
          <w:rFonts w:hint="eastAsia"/>
        </w:rPr>
        <w:t>合作伙伴花费了大量时间使用超过</w:t>
      </w:r>
      <w:r w:rsidRPr="00C44632">
        <w:rPr>
          <w:rFonts w:hint="eastAsia"/>
        </w:rPr>
        <w:t>12 000</w:t>
      </w:r>
      <w:r w:rsidRPr="00C44632">
        <w:rPr>
          <w:rFonts w:hint="eastAsia"/>
        </w:rPr>
        <w:t>个数据点的数据库来验证</w:t>
      </w:r>
      <w:r w:rsidRPr="00C44632">
        <w:rPr>
          <w:rFonts w:hint="eastAsia"/>
        </w:rPr>
        <w:t>LedaFlow®</w:t>
      </w:r>
      <w:r w:rsidRPr="00C44632">
        <w:rPr>
          <w:rFonts w:hint="eastAsia"/>
        </w:rPr>
        <w:t>对实验和现场数据的影响。</w:t>
      </w:r>
      <w:r w:rsidRPr="00C44632">
        <w:rPr>
          <w:rFonts w:hint="eastAsia"/>
        </w:rPr>
        <w:t xml:space="preserve"> </w:t>
      </w:r>
      <w:r w:rsidRPr="00C44632">
        <w:rPr>
          <w:rFonts w:hint="eastAsia"/>
        </w:rPr>
        <w:t>与</w:t>
      </w:r>
      <w:r w:rsidRPr="00C44632">
        <w:rPr>
          <w:rFonts w:hint="eastAsia"/>
        </w:rPr>
        <w:t>LedaFlow®</w:t>
      </w:r>
      <w:r w:rsidRPr="00C44632">
        <w:rPr>
          <w:rFonts w:hint="eastAsia"/>
        </w:rPr>
        <w:t>流动技术改进（</w:t>
      </w:r>
      <w:r w:rsidRPr="00C44632">
        <w:rPr>
          <w:rFonts w:hint="eastAsia"/>
        </w:rPr>
        <w:t>LIFT</w:t>
      </w:r>
      <w:r w:rsidRPr="00C44632">
        <w:rPr>
          <w:rFonts w:hint="eastAsia"/>
        </w:rPr>
        <w:t>）计划的合作伙伴一样，</w:t>
      </w:r>
      <w:r w:rsidRPr="00C44632">
        <w:rPr>
          <w:rFonts w:hint="eastAsia"/>
        </w:rPr>
        <w:t>TOTAL</w:t>
      </w:r>
      <w:r w:rsidRPr="00C44632">
        <w:rPr>
          <w:rFonts w:hint="eastAsia"/>
        </w:rPr>
        <w:t>和</w:t>
      </w:r>
      <w:r w:rsidRPr="00C44632">
        <w:rPr>
          <w:rFonts w:hint="eastAsia"/>
        </w:rPr>
        <w:t>ConocoPhillips</w:t>
      </w:r>
      <w:r w:rsidRPr="00C44632">
        <w:rPr>
          <w:rFonts w:hint="eastAsia"/>
        </w:rPr>
        <w:t>也对现场数据进行了验证。</w:t>
      </w:r>
    </w:p>
    <w:p w:rsidR="00C44632" w:rsidRPr="00C44632" w:rsidRDefault="00C44632" w:rsidP="00C44632">
      <w:r w:rsidRPr="00C44632">
        <w:rPr>
          <w:rFonts w:hint="eastAsia"/>
        </w:rPr>
        <w:t>LedaFlow®</w:t>
      </w:r>
      <w:r w:rsidRPr="00C44632">
        <w:rPr>
          <w:rFonts w:hint="eastAsia"/>
        </w:rPr>
        <w:t>是一种独立的开放式模拟器，是第一个提供团状捕获的模拟器，也是唯一能够预测流体动力学塞的解决方案。</w:t>
      </w:r>
      <w:r w:rsidRPr="00C44632">
        <w:rPr>
          <w:rFonts w:hint="eastAsia"/>
        </w:rPr>
        <w:t xml:space="preserve"> LedaFlow®</w:t>
      </w:r>
      <w:r w:rsidRPr="00C44632">
        <w:rPr>
          <w:rFonts w:hint="eastAsia"/>
        </w:rPr>
        <w:t>也是第一个提供三种能量方程的模拟器，并使用独有的大规模实验和现场数据进行彻底校准。</w:t>
      </w:r>
      <w:r w:rsidRPr="00C44632">
        <w:rPr>
          <w:rFonts w:hint="eastAsia"/>
        </w:rPr>
        <w:t xml:space="preserve"> </w:t>
      </w:r>
      <w:r w:rsidRPr="00C44632">
        <w:rPr>
          <w:rFonts w:hint="eastAsia"/>
        </w:rPr>
        <w:t>许多操作员现在已经测试并证明了</w:t>
      </w:r>
      <w:r w:rsidRPr="00C44632">
        <w:rPr>
          <w:rFonts w:hint="eastAsia"/>
        </w:rPr>
        <w:t>LedaFlow®</w:t>
      </w:r>
      <w:r w:rsidRPr="00C44632">
        <w:rPr>
          <w:rFonts w:hint="eastAsia"/>
        </w:rPr>
        <w:t>。</w:t>
      </w:r>
      <w:r w:rsidRPr="00C44632">
        <w:rPr>
          <w:rFonts w:hint="eastAsia"/>
        </w:rPr>
        <w:t xml:space="preserve"> </w:t>
      </w:r>
      <w:r w:rsidRPr="00C44632">
        <w:rPr>
          <w:rFonts w:hint="eastAsia"/>
        </w:rPr>
        <w:t>要了解有关</w:t>
      </w:r>
      <w:r w:rsidRPr="00C44632">
        <w:rPr>
          <w:rFonts w:hint="eastAsia"/>
        </w:rPr>
        <w:t>LedaFlow®</w:t>
      </w:r>
      <w:r w:rsidRPr="00C44632">
        <w:rPr>
          <w:rFonts w:hint="eastAsia"/>
        </w:rPr>
        <w:t>，高级瞬态多相流模拟器的更多信息，请</w:t>
      </w:r>
      <w:proofErr w:type="gramStart"/>
      <w:r w:rsidRPr="00C44632">
        <w:rPr>
          <w:rFonts w:hint="eastAsia"/>
        </w:rPr>
        <w:t>联系您</w:t>
      </w:r>
      <w:proofErr w:type="gramEnd"/>
      <w:r w:rsidRPr="00C44632">
        <w:rPr>
          <w:rFonts w:hint="eastAsia"/>
        </w:rPr>
        <w:t>当地的</w:t>
      </w:r>
      <w:r w:rsidRPr="00C44632">
        <w:rPr>
          <w:rFonts w:hint="eastAsia"/>
        </w:rPr>
        <w:t>KONGSBERG</w:t>
      </w:r>
      <w:r w:rsidRPr="00C44632">
        <w:rPr>
          <w:rFonts w:hint="eastAsia"/>
        </w:rPr>
        <w:t>代表或访问网站</w:t>
      </w:r>
      <w:r w:rsidRPr="00C44632">
        <w:rPr>
          <w:rFonts w:hint="eastAsia"/>
        </w:rPr>
        <w:t>www.kongsberg.com/kogt</w:t>
      </w:r>
      <w:r w:rsidRPr="00C44632">
        <w:rPr>
          <w:rFonts w:hint="eastAsia"/>
        </w:rPr>
        <w:t>。</w:t>
      </w:r>
    </w:p>
    <w:p w:rsidR="00C44632" w:rsidRPr="00C44632" w:rsidRDefault="00C44632" w:rsidP="00C44632">
      <w:pPr>
        <w:rPr>
          <w:b/>
          <w:bCs/>
        </w:rPr>
      </w:pPr>
      <w:r w:rsidRPr="00C44632">
        <w:rPr>
          <w:rFonts w:hint="eastAsia"/>
          <w:b/>
          <w:bCs/>
        </w:rPr>
        <w:t>软件特色</w:t>
      </w:r>
    </w:p>
    <w:p w:rsidR="00C44632" w:rsidRPr="00C44632" w:rsidRDefault="00C44632" w:rsidP="00C44632">
      <w:r w:rsidRPr="00C44632">
        <w:rPr>
          <w:rFonts w:hint="eastAsia"/>
        </w:rPr>
        <w:t>1</w:t>
      </w:r>
      <w:r w:rsidRPr="00C44632">
        <w:rPr>
          <w:rFonts w:hint="eastAsia"/>
        </w:rPr>
        <w:t>、增加的决议</w:t>
      </w:r>
    </w:p>
    <w:p w:rsidR="00C44632" w:rsidRPr="00C44632" w:rsidRDefault="00C44632" w:rsidP="00C44632">
      <w:r w:rsidRPr="00C44632">
        <w:rPr>
          <w:rFonts w:hint="eastAsia"/>
        </w:rPr>
        <w:t> LedaFlow®</w:t>
      </w:r>
      <w:r w:rsidRPr="00C44632">
        <w:rPr>
          <w:rFonts w:hint="eastAsia"/>
        </w:rPr>
        <w:t>提高了建模的分辨率，为流量的三个阶段（石油，天然气和水）中的每个阶段解决了质量，能量和动量守恒问题。</w:t>
      </w:r>
      <w:r w:rsidRPr="00C44632">
        <w:rPr>
          <w:rFonts w:hint="eastAsia"/>
        </w:rPr>
        <w:t xml:space="preserve"> </w:t>
      </w:r>
      <w:r w:rsidRPr="00C44632">
        <w:rPr>
          <w:rFonts w:hint="eastAsia"/>
        </w:rPr>
        <w:t>这提高了临界瞬态事件模拟的准确性，从而在理解流体行为方面</w:t>
      </w:r>
      <w:proofErr w:type="gramStart"/>
      <w:r w:rsidRPr="00C44632">
        <w:rPr>
          <w:rFonts w:hint="eastAsia"/>
        </w:rPr>
        <w:t>提供了阶跃变</w:t>
      </w:r>
      <w:proofErr w:type="gramEnd"/>
      <w:r w:rsidRPr="00C44632">
        <w:rPr>
          <w:rFonts w:hint="eastAsia"/>
        </w:rPr>
        <w:t>化。</w:t>
      </w:r>
    </w:p>
    <w:p w:rsidR="00C44632" w:rsidRPr="00C44632" w:rsidRDefault="00C44632" w:rsidP="00C44632">
      <w:r w:rsidRPr="00C44632">
        <w:rPr>
          <w:rFonts w:hint="eastAsia"/>
        </w:rPr>
        <w:t>2</w:t>
      </w:r>
      <w:r w:rsidRPr="00C44632">
        <w:rPr>
          <w:rFonts w:hint="eastAsia"/>
        </w:rPr>
        <w:t>、温度计算</w:t>
      </w:r>
    </w:p>
    <w:p w:rsidR="00C44632" w:rsidRPr="00C44632" w:rsidRDefault="00C44632" w:rsidP="00C44632">
      <w:r w:rsidRPr="00C44632">
        <w:rPr>
          <w:rFonts w:hint="eastAsia"/>
        </w:rPr>
        <w:t>由于</w:t>
      </w:r>
      <w:r w:rsidRPr="00C44632">
        <w:rPr>
          <w:rFonts w:hint="eastAsia"/>
        </w:rPr>
        <w:t>LedaFlow®</w:t>
      </w:r>
      <w:r w:rsidRPr="00C44632">
        <w:rPr>
          <w:rFonts w:hint="eastAsia"/>
        </w:rPr>
        <w:t>解决了所有三相的单独能量方程，因此可以在分层流动期间和吹扫条件下确定更准确的信息，其中管道底部较慢移动的液体的温度可能与上面的气流明显不同。</w:t>
      </w:r>
      <w:r w:rsidRPr="00C44632">
        <w:rPr>
          <w:rFonts w:hint="eastAsia"/>
        </w:rPr>
        <w:t xml:space="preserve"> </w:t>
      </w:r>
      <w:r w:rsidRPr="00C44632">
        <w:rPr>
          <w:rFonts w:hint="eastAsia"/>
        </w:rPr>
        <w:t>这对于估算材料选择的腐蚀速率和管壁温度以及确定水合物风险尤为重要。</w:t>
      </w:r>
    </w:p>
    <w:p w:rsidR="00C44632" w:rsidRPr="00C44632" w:rsidRDefault="00C44632" w:rsidP="00C44632">
      <w:r w:rsidRPr="00C44632">
        <w:rPr>
          <w:rFonts w:hint="eastAsia"/>
        </w:rPr>
        <w:t>3</w:t>
      </w:r>
      <w:r w:rsidRPr="00C44632">
        <w:rPr>
          <w:rFonts w:hint="eastAsia"/>
        </w:rPr>
        <w:t>、多场方法</w:t>
      </w:r>
    </w:p>
    <w:p w:rsidR="00C44632" w:rsidRPr="00C44632" w:rsidRDefault="00C44632" w:rsidP="00C44632">
      <w:r w:rsidRPr="00C44632">
        <w:rPr>
          <w:rFonts w:hint="eastAsia"/>
        </w:rPr>
        <w:t>LedaFlow®</w:t>
      </w:r>
      <w:r w:rsidRPr="00C44632">
        <w:rPr>
          <w:rFonts w:hint="eastAsia"/>
        </w:rPr>
        <w:t>解决了所有九个油田（天然气，石油和水，以及两个分散油田）的质量平衡方程。</w:t>
      </w:r>
      <w:r w:rsidRPr="00C44632">
        <w:rPr>
          <w:rFonts w:hint="eastAsia"/>
        </w:rPr>
        <w:t xml:space="preserve"> </w:t>
      </w:r>
      <w:r w:rsidRPr="00C44632">
        <w:rPr>
          <w:rFonts w:hint="eastAsia"/>
        </w:rPr>
        <w:t>额外的质量平衡提供了改进关闭规则以更紧密地匹配新实验室数据的潜力。</w:t>
      </w:r>
    </w:p>
    <w:p w:rsidR="00C44632" w:rsidRPr="00C44632" w:rsidRDefault="00C44632" w:rsidP="00C44632">
      <w:r w:rsidRPr="00C44632">
        <w:rPr>
          <w:rFonts w:hint="eastAsia"/>
        </w:rPr>
        <w:t>4</w:t>
      </w:r>
      <w:r w:rsidRPr="00C44632">
        <w:rPr>
          <w:rFonts w:hint="eastAsia"/>
        </w:rPr>
        <w:t>、生产系统设计</w:t>
      </w:r>
    </w:p>
    <w:p w:rsidR="00C44632" w:rsidRPr="00C44632" w:rsidRDefault="00C44632" w:rsidP="00C44632">
      <w:r w:rsidRPr="00C44632">
        <w:rPr>
          <w:rFonts w:hint="eastAsia"/>
        </w:rPr>
        <w:t>成功的生产系统设计和操作需要详细了解多相流动行为。</w:t>
      </w:r>
      <w:r w:rsidRPr="00C44632">
        <w:rPr>
          <w:rFonts w:hint="eastAsia"/>
        </w:rPr>
        <w:t xml:space="preserve"> LedaFlow®</w:t>
      </w:r>
      <w:r w:rsidRPr="00C44632">
        <w:rPr>
          <w:rFonts w:hint="eastAsia"/>
        </w:rPr>
        <w:t>的开发旨在为多相流模拟带来更高的精度和分辨率，以实现深水回收和深水油藏的生产。</w:t>
      </w:r>
    </w:p>
    <w:p w:rsidR="00C44632" w:rsidRPr="00C44632" w:rsidRDefault="00C44632"/>
    <w:sectPr w:rsidR="00C44632" w:rsidRPr="00C4463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632"/>
    <w:rsid w:val="00107925"/>
    <w:rsid w:val="001657BA"/>
    <w:rsid w:val="00550193"/>
    <w:rsid w:val="008630B2"/>
    <w:rsid w:val="00C446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44632"/>
    <w:rPr>
      <w:sz w:val="18"/>
      <w:szCs w:val="18"/>
    </w:rPr>
  </w:style>
  <w:style w:type="character" w:customStyle="1" w:styleId="Char">
    <w:name w:val="批注框文本 Char"/>
    <w:basedOn w:val="a0"/>
    <w:link w:val="a3"/>
    <w:uiPriority w:val="99"/>
    <w:semiHidden/>
    <w:rsid w:val="00C4463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44632"/>
    <w:rPr>
      <w:sz w:val="18"/>
      <w:szCs w:val="18"/>
    </w:rPr>
  </w:style>
  <w:style w:type="character" w:customStyle="1" w:styleId="Char">
    <w:name w:val="批注框文本 Char"/>
    <w:basedOn w:val="a0"/>
    <w:link w:val="a3"/>
    <w:uiPriority w:val="99"/>
    <w:semiHidden/>
    <w:rsid w:val="00C446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290110">
      <w:bodyDiv w:val="1"/>
      <w:marLeft w:val="0"/>
      <w:marRight w:val="0"/>
      <w:marTop w:val="0"/>
      <w:marBottom w:val="0"/>
      <w:divBdr>
        <w:top w:val="none" w:sz="0" w:space="0" w:color="auto"/>
        <w:left w:val="none" w:sz="0" w:space="0" w:color="auto"/>
        <w:bottom w:val="none" w:sz="0" w:space="0" w:color="auto"/>
        <w:right w:val="none" w:sz="0" w:space="0" w:color="auto"/>
      </w:divBdr>
      <w:divsChild>
        <w:div w:id="549465641">
          <w:marLeft w:val="0"/>
          <w:marRight w:val="0"/>
          <w:marTop w:val="0"/>
          <w:marBottom w:val="0"/>
          <w:divBdr>
            <w:top w:val="none" w:sz="0" w:space="0" w:color="auto"/>
            <w:left w:val="none" w:sz="0" w:space="0" w:color="auto"/>
            <w:bottom w:val="none" w:sz="0" w:space="0" w:color="auto"/>
            <w:right w:val="none" w:sz="0" w:space="0" w:color="auto"/>
          </w:divBdr>
        </w:div>
        <w:div w:id="1625036443">
          <w:marLeft w:val="0"/>
          <w:marRight w:val="0"/>
          <w:marTop w:val="0"/>
          <w:marBottom w:val="0"/>
          <w:divBdr>
            <w:top w:val="none" w:sz="0" w:space="0" w:color="auto"/>
            <w:left w:val="none" w:sz="0" w:space="0" w:color="auto"/>
            <w:bottom w:val="none" w:sz="0" w:space="0" w:color="auto"/>
            <w:right w:val="none" w:sz="0" w:space="0" w:color="auto"/>
          </w:divBdr>
        </w:div>
        <w:div w:id="1194150660">
          <w:marLeft w:val="0"/>
          <w:marRight w:val="0"/>
          <w:marTop w:val="0"/>
          <w:marBottom w:val="0"/>
          <w:divBdr>
            <w:top w:val="none" w:sz="0" w:space="0" w:color="auto"/>
            <w:left w:val="none" w:sz="0" w:space="0" w:color="auto"/>
            <w:bottom w:val="none" w:sz="0" w:space="0" w:color="auto"/>
            <w:right w:val="none" w:sz="0" w:space="0" w:color="auto"/>
          </w:divBdr>
        </w:div>
        <w:div w:id="1780023653">
          <w:marLeft w:val="0"/>
          <w:marRight w:val="0"/>
          <w:marTop w:val="0"/>
          <w:marBottom w:val="0"/>
          <w:divBdr>
            <w:top w:val="none" w:sz="0" w:space="0" w:color="auto"/>
            <w:left w:val="none" w:sz="0" w:space="0" w:color="auto"/>
            <w:bottom w:val="none" w:sz="0" w:space="0" w:color="auto"/>
            <w:right w:val="none" w:sz="0" w:space="0" w:color="auto"/>
          </w:divBdr>
        </w:div>
        <w:div w:id="51733129">
          <w:marLeft w:val="0"/>
          <w:marRight w:val="0"/>
          <w:marTop w:val="0"/>
          <w:marBottom w:val="0"/>
          <w:divBdr>
            <w:top w:val="none" w:sz="0" w:space="0" w:color="auto"/>
            <w:left w:val="none" w:sz="0" w:space="0" w:color="auto"/>
            <w:bottom w:val="none" w:sz="0" w:space="0" w:color="auto"/>
            <w:right w:val="none" w:sz="0" w:space="0" w:color="auto"/>
          </w:divBdr>
        </w:div>
        <w:div w:id="1328050112">
          <w:marLeft w:val="0"/>
          <w:marRight w:val="0"/>
          <w:marTop w:val="0"/>
          <w:marBottom w:val="0"/>
          <w:divBdr>
            <w:top w:val="none" w:sz="0" w:space="0" w:color="auto"/>
            <w:left w:val="none" w:sz="0" w:space="0" w:color="auto"/>
            <w:bottom w:val="none" w:sz="0" w:space="0" w:color="auto"/>
            <w:right w:val="none" w:sz="0" w:space="0" w:color="auto"/>
          </w:divBdr>
        </w:div>
        <w:div w:id="985747305">
          <w:marLeft w:val="0"/>
          <w:marRight w:val="0"/>
          <w:marTop w:val="0"/>
          <w:marBottom w:val="0"/>
          <w:divBdr>
            <w:top w:val="none" w:sz="0" w:space="0" w:color="auto"/>
            <w:left w:val="none" w:sz="0" w:space="0" w:color="auto"/>
            <w:bottom w:val="none" w:sz="0" w:space="0" w:color="auto"/>
            <w:right w:val="none" w:sz="0" w:space="0" w:color="auto"/>
          </w:divBdr>
        </w:div>
        <w:div w:id="26680541">
          <w:marLeft w:val="0"/>
          <w:marRight w:val="0"/>
          <w:marTop w:val="0"/>
          <w:marBottom w:val="0"/>
          <w:divBdr>
            <w:top w:val="none" w:sz="0" w:space="0" w:color="auto"/>
            <w:left w:val="none" w:sz="0" w:space="0" w:color="auto"/>
            <w:bottom w:val="none" w:sz="0" w:space="0" w:color="auto"/>
            <w:right w:val="none" w:sz="0" w:space="0" w:color="auto"/>
          </w:divBdr>
        </w:div>
        <w:div w:id="1331713056">
          <w:marLeft w:val="0"/>
          <w:marRight w:val="0"/>
          <w:marTop w:val="0"/>
          <w:marBottom w:val="0"/>
          <w:divBdr>
            <w:top w:val="none" w:sz="0" w:space="0" w:color="auto"/>
            <w:left w:val="none" w:sz="0" w:space="0" w:color="auto"/>
            <w:bottom w:val="none" w:sz="0" w:space="0" w:color="auto"/>
            <w:right w:val="none" w:sz="0" w:space="0" w:color="auto"/>
          </w:divBdr>
        </w:div>
        <w:div w:id="1786345521">
          <w:marLeft w:val="0"/>
          <w:marRight w:val="0"/>
          <w:marTop w:val="0"/>
          <w:marBottom w:val="0"/>
          <w:divBdr>
            <w:top w:val="none" w:sz="0" w:space="0" w:color="auto"/>
            <w:left w:val="none" w:sz="0" w:space="0" w:color="auto"/>
            <w:bottom w:val="none" w:sz="0" w:space="0" w:color="auto"/>
            <w:right w:val="none" w:sz="0" w:space="0" w:color="auto"/>
          </w:divBdr>
        </w:div>
        <w:div w:id="1564026056">
          <w:marLeft w:val="0"/>
          <w:marRight w:val="0"/>
          <w:marTop w:val="0"/>
          <w:marBottom w:val="0"/>
          <w:divBdr>
            <w:top w:val="none" w:sz="0" w:space="0" w:color="auto"/>
            <w:left w:val="none" w:sz="0" w:space="0" w:color="auto"/>
            <w:bottom w:val="none" w:sz="0" w:space="0" w:color="auto"/>
            <w:right w:val="none" w:sz="0" w:space="0" w:color="auto"/>
          </w:divBdr>
          <w:divsChild>
            <w:div w:id="450323397">
              <w:marLeft w:val="0"/>
              <w:marRight w:val="0"/>
              <w:marTop w:val="0"/>
              <w:marBottom w:val="0"/>
              <w:divBdr>
                <w:top w:val="none" w:sz="0" w:space="0" w:color="auto"/>
                <w:left w:val="none" w:sz="0" w:space="0" w:color="auto"/>
                <w:bottom w:val="none" w:sz="0" w:space="0" w:color="auto"/>
                <w:right w:val="none" w:sz="0" w:space="0" w:color="auto"/>
              </w:divBdr>
            </w:div>
            <w:div w:id="468128583">
              <w:marLeft w:val="0"/>
              <w:marRight w:val="0"/>
              <w:marTop w:val="0"/>
              <w:marBottom w:val="0"/>
              <w:divBdr>
                <w:top w:val="none" w:sz="0" w:space="0" w:color="auto"/>
                <w:left w:val="none" w:sz="0" w:space="0" w:color="auto"/>
                <w:bottom w:val="none" w:sz="0" w:space="0" w:color="auto"/>
                <w:right w:val="none" w:sz="0" w:space="0" w:color="auto"/>
              </w:divBdr>
            </w:div>
            <w:div w:id="514073893">
              <w:marLeft w:val="0"/>
              <w:marRight w:val="0"/>
              <w:marTop w:val="0"/>
              <w:marBottom w:val="0"/>
              <w:divBdr>
                <w:top w:val="none" w:sz="0" w:space="0" w:color="auto"/>
                <w:left w:val="none" w:sz="0" w:space="0" w:color="auto"/>
                <w:bottom w:val="none" w:sz="0" w:space="0" w:color="auto"/>
                <w:right w:val="none" w:sz="0" w:space="0" w:color="auto"/>
              </w:divBdr>
            </w:div>
            <w:div w:id="59603379">
              <w:marLeft w:val="0"/>
              <w:marRight w:val="0"/>
              <w:marTop w:val="0"/>
              <w:marBottom w:val="0"/>
              <w:divBdr>
                <w:top w:val="none" w:sz="0" w:space="0" w:color="auto"/>
                <w:left w:val="none" w:sz="0" w:space="0" w:color="auto"/>
                <w:bottom w:val="none" w:sz="0" w:space="0" w:color="auto"/>
                <w:right w:val="none" w:sz="0" w:space="0" w:color="auto"/>
              </w:divBdr>
            </w:div>
            <w:div w:id="2122412019">
              <w:marLeft w:val="0"/>
              <w:marRight w:val="0"/>
              <w:marTop w:val="0"/>
              <w:marBottom w:val="0"/>
              <w:divBdr>
                <w:top w:val="none" w:sz="0" w:space="0" w:color="auto"/>
                <w:left w:val="none" w:sz="0" w:space="0" w:color="auto"/>
                <w:bottom w:val="none" w:sz="0" w:space="0" w:color="auto"/>
                <w:right w:val="none" w:sz="0" w:space="0" w:color="auto"/>
              </w:divBdr>
            </w:div>
            <w:div w:id="1587156714">
              <w:marLeft w:val="0"/>
              <w:marRight w:val="0"/>
              <w:marTop w:val="0"/>
              <w:marBottom w:val="0"/>
              <w:divBdr>
                <w:top w:val="none" w:sz="0" w:space="0" w:color="auto"/>
                <w:left w:val="none" w:sz="0" w:space="0" w:color="auto"/>
                <w:bottom w:val="none" w:sz="0" w:space="0" w:color="auto"/>
                <w:right w:val="none" w:sz="0" w:space="0" w:color="auto"/>
              </w:divBdr>
            </w:div>
            <w:div w:id="511915095">
              <w:marLeft w:val="0"/>
              <w:marRight w:val="0"/>
              <w:marTop w:val="0"/>
              <w:marBottom w:val="0"/>
              <w:divBdr>
                <w:top w:val="none" w:sz="0" w:space="0" w:color="auto"/>
                <w:left w:val="none" w:sz="0" w:space="0" w:color="auto"/>
                <w:bottom w:val="none" w:sz="0" w:space="0" w:color="auto"/>
                <w:right w:val="none" w:sz="0" w:space="0" w:color="auto"/>
              </w:divBdr>
            </w:div>
            <w:div w:id="134759818">
              <w:marLeft w:val="0"/>
              <w:marRight w:val="0"/>
              <w:marTop w:val="0"/>
              <w:marBottom w:val="0"/>
              <w:divBdr>
                <w:top w:val="none" w:sz="0" w:space="0" w:color="auto"/>
                <w:left w:val="none" w:sz="0" w:space="0" w:color="auto"/>
                <w:bottom w:val="none" w:sz="0" w:space="0" w:color="auto"/>
                <w:right w:val="none" w:sz="0" w:space="0" w:color="auto"/>
              </w:divBdr>
            </w:div>
            <w:div w:id="1478297305">
              <w:marLeft w:val="0"/>
              <w:marRight w:val="0"/>
              <w:marTop w:val="0"/>
              <w:marBottom w:val="0"/>
              <w:divBdr>
                <w:top w:val="none" w:sz="0" w:space="0" w:color="auto"/>
                <w:left w:val="none" w:sz="0" w:space="0" w:color="auto"/>
                <w:bottom w:val="none" w:sz="0" w:space="0" w:color="auto"/>
                <w:right w:val="none" w:sz="0" w:space="0" w:color="auto"/>
              </w:divBdr>
            </w:div>
            <w:div w:id="1170754380">
              <w:marLeft w:val="0"/>
              <w:marRight w:val="0"/>
              <w:marTop w:val="0"/>
              <w:marBottom w:val="0"/>
              <w:divBdr>
                <w:top w:val="none" w:sz="0" w:space="0" w:color="auto"/>
                <w:left w:val="none" w:sz="0" w:space="0" w:color="auto"/>
                <w:bottom w:val="none" w:sz="0" w:space="0" w:color="auto"/>
                <w:right w:val="none" w:sz="0" w:space="0" w:color="auto"/>
              </w:divBdr>
            </w:div>
            <w:div w:id="1012534416">
              <w:marLeft w:val="0"/>
              <w:marRight w:val="0"/>
              <w:marTop w:val="0"/>
              <w:marBottom w:val="0"/>
              <w:divBdr>
                <w:top w:val="none" w:sz="0" w:space="0" w:color="auto"/>
                <w:left w:val="none" w:sz="0" w:space="0" w:color="auto"/>
                <w:bottom w:val="none" w:sz="0" w:space="0" w:color="auto"/>
                <w:right w:val="none" w:sz="0" w:space="0" w:color="auto"/>
              </w:divBdr>
            </w:div>
            <w:div w:id="1765301487">
              <w:marLeft w:val="0"/>
              <w:marRight w:val="0"/>
              <w:marTop w:val="0"/>
              <w:marBottom w:val="0"/>
              <w:divBdr>
                <w:top w:val="none" w:sz="0" w:space="0" w:color="auto"/>
                <w:left w:val="none" w:sz="0" w:space="0" w:color="auto"/>
                <w:bottom w:val="none" w:sz="0" w:space="0" w:color="auto"/>
                <w:right w:val="none" w:sz="0" w:space="0" w:color="auto"/>
              </w:divBdr>
            </w:div>
            <w:div w:id="1390105760">
              <w:marLeft w:val="0"/>
              <w:marRight w:val="0"/>
              <w:marTop w:val="0"/>
              <w:marBottom w:val="0"/>
              <w:divBdr>
                <w:top w:val="none" w:sz="0" w:space="0" w:color="auto"/>
                <w:left w:val="none" w:sz="0" w:space="0" w:color="auto"/>
                <w:bottom w:val="none" w:sz="0" w:space="0" w:color="auto"/>
                <w:right w:val="none" w:sz="0" w:space="0" w:color="auto"/>
              </w:divBdr>
            </w:div>
            <w:div w:id="288165147">
              <w:marLeft w:val="0"/>
              <w:marRight w:val="0"/>
              <w:marTop w:val="0"/>
              <w:marBottom w:val="0"/>
              <w:divBdr>
                <w:top w:val="none" w:sz="0" w:space="0" w:color="auto"/>
                <w:left w:val="none" w:sz="0" w:space="0" w:color="auto"/>
                <w:bottom w:val="none" w:sz="0" w:space="0" w:color="auto"/>
                <w:right w:val="none" w:sz="0" w:space="0" w:color="auto"/>
              </w:divBdr>
            </w:div>
            <w:div w:id="1302230818">
              <w:marLeft w:val="0"/>
              <w:marRight w:val="0"/>
              <w:marTop w:val="0"/>
              <w:marBottom w:val="0"/>
              <w:divBdr>
                <w:top w:val="none" w:sz="0" w:space="0" w:color="auto"/>
                <w:left w:val="none" w:sz="0" w:space="0" w:color="auto"/>
                <w:bottom w:val="none" w:sz="0" w:space="0" w:color="auto"/>
                <w:right w:val="none" w:sz="0" w:space="0" w:color="auto"/>
              </w:divBdr>
            </w:div>
            <w:div w:id="1668971681">
              <w:marLeft w:val="0"/>
              <w:marRight w:val="0"/>
              <w:marTop w:val="0"/>
              <w:marBottom w:val="0"/>
              <w:divBdr>
                <w:top w:val="none" w:sz="0" w:space="0" w:color="auto"/>
                <w:left w:val="none" w:sz="0" w:space="0" w:color="auto"/>
                <w:bottom w:val="none" w:sz="0" w:space="0" w:color="auto"/>
                <w:right w:val="none" w:sz="0" w:space="0" w:color="auto"/>
              </w:divBdr>
              <w:divsChild>
                <w:div w:id="168563609">
                  <w:marLeft w:val="0"/>
                  <w:marRight w:val="0"/>
                  <w:marTop w:val="0"/>
                  <w:marBottom w:val="0"/>
                  <w:divBdr>
                    <w:top w:val="none" w:sz="0" w:space="0" w:color="auto"/>
                    <w:left w:val="none" w:sz="0" w:space="0" w:color="auto"/>
                    <w:bottom w:val="none" w:sz="0" w:space="0" w:color="auto"/>
                    <w:right w:val="none" w:sz="0" w:space="0" w:color="auto"/>
                  </w:divBdr>
                </w:div>
                <w:div w:id="1332752453">
                  <w:marLeft w:val="0"/>
                  <w:marRight w:val="0"/>
                  <w:marTop w:val="0"/>
                  <w:marBottom w:val="0"/>
                  <w:divBdr>
                    <w:top w:val="none" w:sz="0" w:space="0" w:color="auto"/>
                    <w:left w:val="none" w:sz="0" w:space="0" w:color="auto"/>
                    <w:bottom w:val="none" w:sz="0" w:space="0" w:color="auto"/>
                    <w:right w:val="none" w:sz="0" w:space="0" w:color="auto"/>
                  </w:divBdr>
                </w:div>
                <w:div w:id="1480489086">
                  <w:marLeft w:val="0"/>
                  <w:marRight w:val="0"/>
                  <w:marTop w:val="0"/>
                  <w:marBottom w:val="0"/>
                  <w:divBdr>
                    <w:top w:val="none" w:sz="0" w:space="0" w:color="auto"/>
                    <w:left w:val="none" w:sz="0" w:space="0" w:color="auto"/>
                    <w:bottom w:val="none" w:sz="0" w:space="0" w:color="auto"/>
                    <w:right w:val="none" w:sz="0" w:space="0" w:color="auto"/>
                  </w:divBdr>
                </w:div>
                <w:div w:id="409162735">
                  <w:marLeft w:val="0"/>
                  <w:marRight w:val="0"/>
                  <w:marTop w:val="0"/>
                  <w:marBottom w:val="0"/>
                  <w:divBdr>
                    <w:top w:val="none" w:sz="0" w:space="0" w:color="auto"/>
                    <w:left w:val="none" w:sz="0" w:space="0" w:color="auto"/>
                    <w:bottom w:val="none" w:sz="0" w:space="0" w:color="auto"/>
                    <w:right w:val="none" w:sz="0" w:space="0" w:color="auto"/>
                  </w:divBdr>
                </w:div>
                <w:div w:id="123471686">
                  <w:marLeft w:val="0"/>
                  <w:marRight w:val="0"/>
                  <w:marTop w:val="0"/>
                  <w:marBottom w:val="0"/>
                  <w:divBdr>
                    <w:top w:val="none" w:sz="0" w:space="0" w:color="auto"/>
                    <w:left w:val="none" w:sz="0" w:space="0" w:color="auto"/>
                    <w:bottom w:val="none" w:sz="0" w:space="0" w:color="auto"/>
                    <w:right w:val="none" w:sz="0" w:space="0" w:color="auto"/>
                  </w:divBdr>
                </w:div>
                <w:div w:id="209927020">
                  <w:marLeft w:val="0"/>
                  <w:marRight w:val="0"/>
                  <w:marTop w:val="0"/>
                  <w:marBottom w:val="0"/>
                  <w:divBdr>
                    <w:top w:val="none" w:sz="0" w:space="0" w:color="auto"/>
                    <w:left w:val="none" w:sz="0" w:space="0" w:color="auto"/>
                    <w:bottom w:val="none" w:sz="0" w:space="0" w:color="auto"/>
                    <w:right w:val="none" w:sz="0" w:space="0" w:color="auto"/>
                  </w:divBdr>
                </w:div>
                <w:div w:id="1138305955">
                  <w:marLeft w:val="0"/>
                  <w:marRight w:val="0"/>
                  <w:marTop w:val="0"/>
                  <w:marBottom w:val="0"/>
                  <w:divBdr>
                    <w:top w:val="none" w:sz="0" w:space="0" w:color="auto"/>
                    <w:left w:val="none" w:sz="0" w:space="0" w:color="auto"/>
                    <w:bottom w:val="none" w:sz="0" w:space="0" w:color="auto"/>
                    <w:right w:val="none" w:sz="0" w:space="0" w:color="auto"/>
                  </w:divBdr>
                </w:div>
                <w:div w:id="83449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477</Words>
  <Characters>2720</Characters>
  <Application>Microsoft Office Word</Application>
  <DocSecurity>0</DocSecurity>
  <Lines>22</Lines>
  <Paragraphs>6</Paragraphs>
  <ScaleCrop>false</ScaleCrop>
  <Company>微软中国</Company>
  <LinksUpToDate>false</LinksUpToDate>
  <CharactersWithSpaces>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姚全敏</dc:creator>
  <cp:lastModifiedBy>姚全敏</cp:lastModifiedBy>
  <cp:revision>1</cp:revision>
  <dcterms:created xsi:type="dcterms:W3CDTF">2023-02-23T10:36:00Z</dcterms:created>
  <dcterms:modified xsi:type="dcterms:W3CDTF">2023-02-23T10:48:00Z</dcterms:modified>
</cp:coreProperties>
</file>